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附件4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餐（用）具清洗消毒制度（参考式样）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餐（用）具清洗消毒保洁工作，保障师生餐饮食品安全，根据《食品安全法》、《食品安全法实施条例》、《餐饮服务食品安全监督管理办法》和《餐饮服务食品安全操作规范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设立独立的餐（用）具洗消间或专用区域，清洗、消毒、保洁设备设施的大小和数量应能满足供餐需要。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用于清扫、清洗和消毒的设备、用具应放置在专用场所妥善保管。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配备能正常运转的清洗、消毒、保洁设备设施，餐（用）具宜用热力方法进行消毒。采用化学消毒的，至少设有3个专用水池；采用人工清洗热力消毒的，可设置２个专用水池，并以明显标识标明其用途，不得与清洗蔬菜、肉类等设施设备混用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用于清洗餐（用）具的洗涤剂、消毒剂必须符合国家有关食品安全标准和要求。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清洗方法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(1)刮掉沾在餐饮具表面上的大部分食物残渣、污垢。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(2)用含洗涤剂溶液洗净餐饮具表面。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(3)最后用清水冲去残留的洗涤剂。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6. 消毒方法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（一）物理消毒。包括蒸汽、煮沸、红外线等热力消毒方法。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(1)煮沸、蒸汽消毒保持100℃10分钟以上。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(2)红外线消毒时，餐饮具应立式放置，一般控制温度120℃保持30分钟以上。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(3)洗碗机消毒一般水温控制85℃,冲洗消毒40秒以上。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（二）化学消毒。主要为各种含氯消毒药物。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(1)使用浓度应含有效氯250mg/L（又称250ppm）以上，餐饮具全部浸泡入液体中，作用5分钟以上。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(2)化学消毒后的餐饮具应用净水冲去表面的消毒剂残留。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7. 餐（用）具清洗、消毒后应贮存在专用保洁设备内，保洁设施应有明显标识，并保持洁净。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8. 清洗消毒结束后，应及时清理地面、水池卫生，做到不留卫生死角，保持清洁。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3C4734F1"/>
    <w:rsid w:val="41872D8F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EAA3FD954BB8468187209AAB67A2F795_13</vt:lpwstr>
  </property>
</Properties>
</file>