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附件8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食品粗加工制度（参考式样）</w:t>
      </w:r>
    </w:p>
    <w:bookmarkEnd w:id="0"/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粗加工、切配管理工作，保障师生餐饮食品安全，根据《食品安全法》、《食品安全法实施条例》、《餐饮服务食品安全监督管理办法》和《餐饮服务食品安全操作规范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分设肉类、水产类、蔬菜原料加工清洗区、池，并有明显标识。食品原料的加工和存放要在相应位置进行，不得混放和交叉使用。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加工肉类、水产类的操作台、用具和容器与蔬菜类分开使用，并要有明显标识，盛装水产品的容器要专用。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各种食品原料不得随地堆放。清洗加工食品原料必须先检查质量，发现有腐败变质、有毒有害或其他感官性状异常的，不得加工。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蔬菜类食品原料要按“一择、二洗、三切”的顺序操作，彻底浸泡清洗干净，做到无泥沙、杂草、烂叶。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肉类、水产品类食品原料的加工要在专用加工清洗区、池进行。肉类清洗后无血、毛、污，鱼类清洗后无鳞、鳃、内脏。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6. 保持室内清洁卫生、整齐有序。加工结束后及时清洁地面、水池、加工台，工具、用具、容器清洗干净，定位存放，做到刀不锈、砧板不霉、地面无积水等。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7. 及时清除垃圾，垃圾桶每日清洗，保持内外清洁。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8. 不得在加工清洗食品原料的水池内清洗拖布等其他物品。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058F57AB"/>
    <w:rsid w:val="2B143BB9"/>
    <w:rsid w:val="3B212110"/>
    <w:rsid w:val="3C2A03C4"/>
    <w:rsid w:val="3C4734F1"/>
    <w:rsid w:val="41872D8F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E7CD7395C8CD4D4BBA5B17163FAB3D77_13</vt:lpwstr>
  </property>
</Properties>
</file>