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4"/>
        <w:gridCol w:w="1508"/>
        <w:gridCol w:w="1338"/>
        <w:gridCol w:w="5679"/>
      </w:tblGrid>
      <w:tr>
        <w:trPr>
          <w:trHeight w:val="635" w:hRule="atLeast"/>
        </w:trPr>
        <w:tc>
          <w:tcPr>
            <w:tcW w:w="9739" w:type="dxa"/>
            <w:vAlign w:val="top"/>
            <w:gridSpan w:val="4"/>
          </w:tcPr>
          <w:p>
            <w:pPr>
              <w:ind w:left="1485"/>
              <w:spacing w:before="149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</w:rPr>
              <w:t>餐饮服务餐厅食品安全日管控风险管控清单</w:t>
            </w:r>
          </w:p>
        </w:tc>
      </w:tr>
      <w:tr>
        <w:trPr>
          <w:trHeight w:val="420" w:hRule="atLeast"/>
        </w:trPr>
        <w:tc>
          <w:tcPr>
            <w:tcW w:w="9739" w:type="dxa"/>
            <w:vAlign w:val="top"/>
            <w:gridSpan w:val="4"/>
          </w:tcPr>
          <w:p>
            <w:pPr>
              <w:ind w:left="8"/>
              <w:spacing w:before="9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1.基础风险清单</w:t>
            </w:r>
          </w:p>
        </w:tc>
      </w:tr>
      <w:tr>
        <w:trPr>
          <w:trHeight w:val="390" w:hRule="atLeast"/>
        </w:trPr>
        <w:tc>
          <w:tcPr>
            <w:tcW w:w="1214" w:type="dxa"/>
            <w:vAlign w:val="top"/>
          </w:tcPr>
          <w:p>
            <w:pPr>
              <w:ind w:left="138"/>
              <w:spacing w:before="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风险序号</w:t>
            </w:r>
          </w:p>
        </w:tc>
        <w:tc>
          <w:tcPr>
            <w:tcW w:w="1508" w:type="dxa"/>
            <w:vAlign w:val="top"/>
          </w:tcPr>
          <w:p>
            <w:pPr>
              <w:ind w:left="264"/>
              <w:spacing w:before="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风险环节</w:t>
            </w:r>
          </w:p>
        </w:tc>
        <w:tc>
          <w:tcPr>
            <w:tcW w:w="1338" w:type="dxa"/>
            <w:vAlign w:val="top"/>
          </w:tcPr>
          <w:p>
            <w:pPr>
              <w:ind w:left="206"/>
              <w:spacing w:before="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风险子序</w:t>
            </w:r>
          </w:p>
        </w:tc>
        <w:tc>
          <w:tcPr>
            <w:tcW w:w="5679" w:type="dxa"/>
            <w:vAlign w:val="top"/>
          </w:tcPr>
          <w:p>
            <w:pPr>
              <w:ind w:left="1598"/>
              <w:spacing w:before="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8"/>
              </w:rPr>
              <w:t>可能存在风险隐患-因素</w:t>
            </w:r>
          </w:p>
        </w:tc>
      </w:tr>
      <w:tr>
        <w:trPr>
          <w:trHeight w:val="2058" w:hRule="atLeast"/>
        </w:trPr>
        <w:tc>
          <w:tcPr>
            <w:tcW w:w="12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3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信息公开透明</w:t>
            </w:r>
          </w:p>
        </w:tc>
        <w:tc>
          <w:tcPr>
            <w:tcW w:w="13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1.1</w:t>
            </w:r>
          </w:p>
        </w:tc>
        <w:tc>
          <w:tcPr>
            <w:tcW w:w="5679" w:type="dxa"/>
            <w:vAlign w:val="top"/>
          </w:tcPr>
          <w:p>
            <w:pPr>
              <w:ind w:left="25"/>
              <w:spacing w:before="169" w:line="3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>餐饮服务提供者应在其显著位置(如用餐入口处等)设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置食品安全信息公示栏，公示食品安全相关信息，</w:t>
            </w:r>
            <w:r>
              <w:rPr>
                <w:rFonts w:ascii="SimSun" w:hAnsi="SimSun" w:eastAsia="SimSun" w:cs="SimSun"/>
                <w:sz w:val="22"/>
                <w:szCs w:val="22"/>
                <w:spacing w:val="31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包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4"/>
              </w:rPr>
              <w:t>括营业执照、食品经营许可证、监管动态等级(脸谱)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食品从业人员的健康证和食品安全管理人员的培训证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25"/>
              </w:rPr>
              <w:t>等信息</w:t>
            </w:r>
          </w:p>
        </w:tc>
      </w:tr>
      <w:tr>
        <w:trPr>
          <w:trHeight w:val="1659" w:hRule="atLeast"/>
        </w:trPr>
        <w:tc>
          <w:tcPr>
            <w:tcW w:w="12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1.2</w:t>
            </w:r>
          </w:p>
        </w:tc>
        <w:tc>
          <w:tcPr>
            <w:tcW w:w="5679" w:type="dxa"/>
            <w:vAlign w:val="top"/>
          </w:tcPr>
          <w:p>
            <w:pPr>
              <w:ind w:left="25" w:right="13"/>
              <w:spacing w:before="151" w:line="3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鼓励餐饮服务提供者通过适宜的方式公示食品原料进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货、消费者评价、监管部门举报电话等信息；鼓励产生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废弃油脂的餐饮服务提供者通过适宜的方式公示餐厨</w:t>
            </w:r>
          </w:p>
          <w:p>
            <w:pPr>
              <w:ind w:left="2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废弃油脂回收信息</w:t>
            </w:r>
          </w:p>
        </w:tc>
      </w:tr>
      <w:tr>
        <w:trPr>
          <w:trHeight w:val="1369" w:hRule="atLeast"/>
        </w:trPr>
        <w:tc>
          <w:tcPr>
            <w:tcW w:w="12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1.3</w:t>
            </w:r>
          </w:p>
        </w:tc>
        <w:tc>
          <w:tcPr>
            <w:tcW w:w="5679" w:type="dxa"/>
            <w:vAlign w:val="top"/>
          </w:tcPr>
          <w:p>
            <w:pPr>
              <w:ind w:left="25" w:right="131"/>
              <w:spacing w:before="111" w:line="325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鼓励将餐饮服务提供者重点区域的食品加工操作过程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视频信息和其他食品安全信息与辖区食品安全监管部</w:t>
            </w:r>
          </w:p>
          <w:p>
            <w:pPr>
              <w:ind w:left="25"/>
              <w:spacing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门联通，供监管部门实施远程监管</w:t>
            </w:r>
          </w:p>
        </w:tc>
      </w:tr>
      <w:tr>
        <w:trPr>
          <w:trHeight w:val="1169" w:hRule="atLeast"/>
        </w:trPr>
        <w:tc>
          <w:tcPr>
            <w:tcW w:w="12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1.4</w:t>
            </w:r>
          </w:p>
        </w:tc>
        <w:tc>
          <w:tcPr>
            <w:tcW w:w="5679" w:type="dxa"/>
            <w:vAlign w:val="top"/>
          </w:tcPr>
          <w:p>
            <w:pPr>
              <w:ind w:left="25" w:right="12"/>
              <w:spacing w:before="82" w:line="283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餐饮服务提供者应符合《食品安全法》等国家和本市有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关食品安全法律法规、规章以及</w:t>
            </w:r>
            <w:r>
              <w:rPr>
                <w:rFonts w:ascii="SimSun" w:hAnsi="SimSun" w:eastAsia="SimSun" w:cs="SimSun"/>
                <w:sz w:val="23"/>
                <w:szCs w:val="23"/>
              </w:rPr>
              <w:t>GB</w:t>
            </w:r>
            <w:r>
              <w:rPr>
                <w:rFonts w:ascii="SimSun" w:hAnsi="SimSun" w:eastAsia="SimSun" w:cs="SimSun"/>
                <w:sz w:val="23"/>
                <w:szCs w:val="23"/>
                <w:spacing w:val="5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31654等技术标准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的要求</w:t>
            </w:r>
          </w:p>
        </w:tc>
      </w:tr>
      <w:tr>
        <w:trPr>
          <w:trHeight w:val="799" w:hRule="atLeast"/>
        </w:trPr>
        <w:tc>
          <w:tcPr>
            <w:tcW w:w="12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3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规范化管理</w:t>
            </w:r>
          </w:p>
        </w:tc>
        <w:tc>
          <w:tcPr>
            <w:tcW w:w="133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</w:t>
            </w:r>
          </w:p>
        </w:tc>
        <w:tc>
          <w:tcPr>
            <w:tcW w:w="5679" w:type="dxa"/>
            <w:vAlign w:val="top"/>
          </w:tcPr>
          <w:p>
            <w:pPr>
              <w:ind w:left="25" w:right="135"/>
              <w:spacing w:before="124" w:line="26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餐饮服务提供者应按照食品经营许可证许可项目依法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经营</w:t>
            </w:r>
          </w:p>
        </w:tc>
      </w:tr>
      <w:tr>
        <w:trPr>
          <w:trHeight w:val="1609" w:hRule="atLeast"/>
        </w:trPr>
        <w:tc>
          <w:tcPr>
            <w:tcW w:w="12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2.2</w:t>
            </w:r>
          </w:p>
        </w:tc>
        <w:tc>
          <w:tcPr>
            <w:tcW w:w="5679" w:type="dxa"/>
            <w:vAlign w:val="top"/>
          </w:tcPr>
          <w:p>
            <w:pPr>
              <w:ind w:left="25"/>
              <w:spacing w:before="105" w:line="3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餐饮服务提供者不得生产经营《食品安全法》、《上海市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食品安全条例》和《上海市人民政府关于本市禁止生产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经营食品品种的通告》规定的禁止生产经营的食品、食</w:t>
            </w:r>
          </w:p>
          <w:p>
            <w:pPr>
              <w:ind w:left="25"/>
              <w:spacing w:before="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品添加剂和食品相关产品</w:t>
            </w:r>
          </w:p>
        </w:tc>
      </w:tr>
      <w:tr>
        <w:trPr>
          <w:trHeight w:val="1978" w:hRule="atLeast"/>
        </w:trPr>
        <w:tc>
          <w:tcPr>
            <w:tcW w:w="12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2.3</w:t>
            </w:r>
          </w:p>
        </w:tc>
        <w:tc>
          <w:tcPr>
            <w:tcW w:w="5679" w:type="dxa"/>
            <w:vAlign w:val="top"/>
          </w:tcPr>
          <w:p>
            <w:pPr>
              <w:ind w:left="25"/>
              <w:spacing w:before="93" w:line="33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餐饮服务提供者应按照《关于全面禁止非法野生动物交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易、革除滥食野生动物陋习、切实保障人民群众生命健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康安全的决定》《关于切实做好长江流域禁捕有关工作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的通知》,不得加工经营野生动物、长江非法捕捞渔获</w:t>
            </w:r>
          </w:p>
          <w:p>
            <w:pPr>
              <w:ind w:left="25"/>
              <w:spacing w:before="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物，并做好相关宣传</w:t>
            </w:r>
          </w:p>
        </w:tc>
      </w:tr>
      <w:tr>
        <w:trPr>
          <w:trHeight w:val="1184" w:hRule="atLeast"/>
        </w:trPr>
        <w:tc>
          <w:tcPr>
            <w:tcW w:w="12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2.4</w:t>
            </w:r>
          </w:p>
        </w:tc>
        <w:tc>
          <w:tcPr>
            <w:tcW w:w="5679" w:type="dxa"/>
            <w:vAlign w:val="top"/>
          </w:tcPr>
          <w:p>
            <w:pPr>
              <w:ind w:left="24" w:hanging="9"/>
              <w:spacing w:before="76" w:line="35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餐饮服务提供者的食品安全管理制度应齐全，并能保证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食品安全。制度在贯彻执行时应当按照有关要求及单位</w:t>
            </w:r>
          </w:p>
          <w:p>
            <w:pPr>
              <w:ind w:left="25"/>
              <w:spacing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经营实际保留与之对应的检查记录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10" w:h="16840"/>
          <w:pgMar w:top="1431" w:right="1085" w:bottom="1201" w:left="1074" w:header="0" w:footer="952" w:gutter="0"/>
        </w:sectPr>
        <w:rPr/>
      </w:pPr>
    </w:p>
    <w:tbl>
      <w:tblPr>
        <w:tblStyle w:val="2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4"/>
        <w:gridCol w:w="1508"/>
        <w:gridCol w:w="1309"/>
        <w:gridCol w:w="5709"/>
      </w:tblGrid>
      <w:tr>
        <w:trPr>
          <w:trHeight w:val="2373" w:hRule="atLeast"/>
        </w:trPr>
        <w:tc>
          <w:tcPr>
            <w:tcW w:w="123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2.5</w:t>
            </w:r>
          </w:p>
        </w:tc>
        <w:tc>
          <w:tcPr>
            <w:tcW w:w="5709" w:type="dxa"/>
            <w:vAlign w:val="top"/>
          </w:tcPr>
          <w:p>
            <w:pPr>
              <w:ind w:left="44" w:right="21"/>
              <w:spacing w:before="90" w:line="3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餐饮服务提供者应配备经食品安全培训且具备食品安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全管理能力的专职或者兼职食品安全管理人员，集体用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餐配送单位、中央厨房、连锁餐饮企业总部及团体膳食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外卖经营者应设立食品安全管理机构，配备专职食品安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全管理人员。明确餐饮服务提供者负责人、食品安全管</w:t>
            </w:r>
          </w:p>
          <w:p>
            <w:pPr>
              <w:ind w:left="4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理人员及相关岗位在食品安全管理中负有的职责</w:t>
            </w:r>
          </w:p>
        </w:tc>
      </w:tr>
      <w:tr>
        <w:trPr>
          <w:trHeight w:val="3248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2.6</w:t>
            </w:r>
          </w:p>
        </w:tc>
        <w:tc>
          <w:tcPr>
            <w:tcW w:w="5709" w:type="dxa"/>
            <w:vAlign w:val="top"/>
          </w:tcPr>
          <w:p>
            <w:pPr>
              <w:ind w:left="44"/>
              <w:spacing w:before="164" w:line="3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接触直接入口食品工作的人员应每年进行健康检查，取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得健康证明后方可上岗。患有国务院卫生行政部门规定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的有碍食品安全疾病的人员不得从事接触直接入口食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品的工作。食品从业人员每天上岗前应进行健康状况检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查，发现患有发热、呕吐、腹泻、咽部严重炎症等病症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及皮肤有伤口或者感染的从业人员应暂停从事接触直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接入口食品的工作，待查明原因并排除有碍食品安全的</w:t>
            </w:r>
          </w:p>
          <w:p>
            <w:pPr>
              <w:ind w:left="44"/>
              <w:spacing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疾病后方可重新上岗</w:t>
            </w:r>
          </w:p>
        </w:tc>
      </w:tr>
      <w:tr>
        <w:trPr>
          <w:trHeight w:val="1189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2.7</w:t>
            </w:r>
          </w:p>
        </w:tc>
        <w:tc>
          <w:tcPr>
            <w:tcW w:w="5709" w:type="dxa"/>
            <w:vAlign w:val="top"/>
          </w:tcPr>
          <w:p>
            <w:pPr>
              <w:ind w:left="44" w:right="16"/>
              <w:spacing w:before="113" w:line="309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食品从业人员工作时应保持良好的个人卫生，其人员卫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生、手部清洁卫生和工作服管理要求按照</w:t>
            </w:r>
            <w:r>
              <w:rPr>
                <w:rFonts w:ascii="SimSun" w:hAnsi="SimSun" w:eastAsia="SimSun" w:cs="SimSun"/>
                <w:sz w:val="23"/>
                <w:szCs w:val="23"/>
              </w:rPr>
              <w:t>GB</w:t>
            </w:r>
            <w:r>
              <w:rPr>
                <w:rFonts w:ascii="SimSun" w:hAnsi="SimSun" w:eastAsia="SimSun" w:cs="SimSun"/>
                <w:sz w:val="23"/>
                <w:szCs w:val="23"/>
                <w:spacing w:val="5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31654的</w:t>
            </w:r>
          </w:p>
          <w:p>
            <w:pPr>
              <w:ind w:left="4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有关规定执行</w:t>
            </w:r>
          </w:p>
        </w:tc>
      </w:tr>
      <w:tr>
        <w:trPr>
          <w:trHeight w:val="1599" w:hRule="atLeast"/>
        </w:trPr>
        <w:tc>
          <w:tcPr>
            <w:tcW w:w="123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规范化管理</w:t>
            </w:r>
          </w:p>
        </w:tc>
        <w:tc>
          <w:tcPr>
            <w:tcW w:w="13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2.8</w:t>
            </w:r>
          </w:p>
        </w:tc>
        <w:tc>
          <w:tcPr>
            <w:tcW w:w="5709" w:type="dxa"/>
            <w:vAlign w:val="top"/>
          </w:tcPr>
          <w:p>
            <w:pPr>
              <w:ind w:left="44"/>
              <w:spacing w:before="114" w:line="330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餐饮服务提供者的负责人、食品安全管理人员和食品从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业人员按照《上海市食品从业人员食品安全知识培训和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考核管理办法》要求开展食品安全知识培训并满足培训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学时要求，并经食品安全培训考核合格后上岗</w:t>
            </w:r>
          </w:p>
        </w:tc>
      </w:tr>
      <w:tr>
        <w:trPr>
          <w:trHeight w:val="789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2.9</w:t>
            </w:r>
          </w:p>
        </w:tc>
        <w:tc>
          <w:tcPr>
            <w:tcW w:w="5709" w:type="dxa"/>
            <w:vAlign w:val="top"/>
          </w:tcPr>
          <w:p>
            <w:pPr>
              <w:ind w:left="44"/>
              <w:spacing w:before="84" w:line="40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12"/>
              </w:rPr>
              <w:t>餐饮服务提供者在营业、食品加工制作及供餐时段，应</w:t>
            </w:r>
          </w:p>
          <w:p>
            <w:pPr>
              <w:ind w:left="4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当有食品安全管理人员在岗开展现场管理</w:t>
            </w:r>
          </w:p>
        </w:tc>
      </w:tr>
      <w:tr>
        <w:trPr>
          <w:trHeight w:val="810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2.10</w:t>
            </w:r>
          </w:p>
        </w:tc>
        <w:tc>
          <w:tcPr>
            <w:tcW w:w="5709" w:type="dxa"/>
            <w:vAlign w:val="top"/>
          </w:tcPr>
          <w:p>
            <w:pPr>
              <w:ind w:left="44"/>
              <w:spacing w:before="105" w:line="40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12"/>
              </w:rPr>
              <w:t>餐饮服务提供者的场所、设施、设备应定期维护，保持</w:t>
            </w:r>
          </w:p>
          <w:p>
            <w:pPr>
              <w:ind w:left="4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状态良好</w:t>
            </w:r>
          </w:p>
        </w:tc>
      </w:tr>
      <w:tr>
        <w:trPr>
          <w:trHeight w:val="1958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2.11</w:t>
            </w:r>
          </w:p>
        </w:tc>
        <w:tc>
          <w:tcPr>
            <w:tcW w:w="5709" w:type="dxa"/>
            <w:vAlign w:val="top"/>
          </w:tcPr>
          <w:p>
            <w:pPr>
              <w:ind w:left="44"/>
              <w:spacing w:before="117" w:line="32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初加工过程中应做好食品原料的感官检查、解冻、清洁、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防护和冷冻(藏)工作，区分使用用于动物性食品、植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物性食品、水产品的水池、工具和容器，防止待加工的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食品发生交叉污染。初加工的具体要求按照</w:t>
            </w:r>
            <w:r>
              <w:rPr>
                <w:rFonts w:ascii="SimSun" w:hAnsi="SimSun" w:eastAsia="SimSun" w:cs="SimSun"/>
                <w:sz w:val="22"/>
                <w:szCs w:val="22"/>
              </w:rPr>
              <w:t>GB</w:t>
            </w:r>
            <w:r>
              <w:rPr>
                <w:rFonts w:ascii="SimSun" w:hAnsi="SimSun" w:eastAsia="SimSun" w:cs="SimSun"/>
                <w:sz w:val="22"/>
                <w:szCs w:val="22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31654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的有关规定执行</w:t>
            </w:r>
          </w:p>
        </w:tc>
      </w:tr>
      <w:tr>
        <w:trPr>
          <w:trHeight w:val="1604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2.12</w:t>
            </w:r>
          </w:p>
        </w:tc>
        <w:tc>
          <w:tcPr>
            <w:tcW w:w="5709" w:type="dxa"/>
            <w:vAlign w:val="top"/>
          </w:tcPr>
          <w:p>
            <w:pPr>
              <w:ind w:left="44"/>
              <w:spacing w:before="135" w:line="30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烹饪加工过程应能保证食品安全，需要烧熟煮透的食品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其中心温度应≥70℃,对于食品中心温度&lt;70℃的，应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采取严格控制原料质量安全等措施确保食品安全。应区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分使用用于食品原料、半成品、成品的容器和工具，及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10" w:h="16840"/>
          <w:pgMar w:top="1425" w:right="1074" w:bottom="1201" w:left="1064" w:header="0" w:footer="952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74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1508"/>
        <w:gridCol w:w="1329"/>
        <w:gridCol w:w="5682"/>
      </w:tblGrid>
      <w:tr>
        <w:trPr>
          <w:trHeight w:val="1184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2" w:type="dxa"/>
            <w:vAlign w:val="top"/>
          </w:tcPr>
          <w:p>
            <w:pPr>
              <w:ind w:left="44"/>
              <w:spacing w:before="93" w:line="33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时更换不符合食品安全要求的煎炸用油，防止烹饪后的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>食品发生交叉污染。烹饪后需要冷冻(藏)的易腐食品</w:t>
            </w:r>
          </w:p>
          <w:p>
            <w:pPr>
              <w:ind w:left="44"/>
              <w:spacing w:before="1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应及时冷却</w:t>
            </w:r>
          </w:p>
        </w:tc>
      </w:tr>
      <w:tr>
        <w:trPr>
          <w:trHeight w:val="159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2.13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120" w:line="33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烹饪后的易腐食品，在冷藏温度以上，60℃以下的存放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1"/>
              </w:rPr>
              <w:t>时间不应超过2h;存放时间超过2h,未发生感官性状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变化的，食用前应进行再加热，再加热时，应当将食品</w:t>
            </w:r>
          </w:p>
          <w:p>
            <w:pPr>
              <w:ind w:left="44"/>
              <w:spacing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的中心温度迅速加热至≥70℃</w:t>
            </w:r>
          </w:p>
        </w:tc>
      </w:tr>
      <w:tr>
        <w:trPr>
          <w:trHeight w:val="79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2.14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110" w:line="39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12"/>
              </w:rPr>
              <w:t>餐饮服务提供者开展生食类食品、裱花蛋糕及冷食类食</w:t>
            </w:r>
          </w:p>
          <w:p>
            <w:pPr>
              <w:ind w:left="4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品加工的，应严格落实专间的相关卫生制度</w:t>
            </w:r>
          </w:p>
        </w:tc>
      </w:tr>
      <w:tr>
        <w:trPr>
          <w:trHeight w:val="156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2.15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90" w:line="3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餐饮服务提供者开展备餐、现榨果蔬汁、果蔬拼盘等的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加工制作，在专间内开展操作的，应符合4.2.15对专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间的要求，在专用操作区内开展操作的，应严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格落实专</w:t>
            </w:r>
          </w:p>
          <w:p>
            <w:pPr>
              <w:ind w:left="44"/>
              <w:spacing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用操作区的相关卫生制度</w:t>
            </w:r>
          </w:p>
        </w:tc>
      </w:tr>
      <w:tr>
        <w:trPr>
          <w:trHeight w:val="120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2.16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111" w:line="33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供餐过程中，应采取有效防护措施，避免食品受到污染。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用餐时，就餐区应避免受到扬尘活动的影响(如施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工、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6"/>
              </w:rPr>
              <w:t>打扫等)</w:t>
            </w:r>
          </w:p>
        </w:tc>
      </w:tr>
      <w:tr>
        <w:trPr>
          <w:trHeight w:val="79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2.17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93" w:line="41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  <w:position w:val="13"/>
              </w:rPr>
              <w:t>餐饮服务提供者若使用食品添加剂，应建立食品添加剂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使用管理制度，并按照</w:t>
            </w:r>
            <w:r>
              <w:rPr>
                <w:rFonts w:ascii="SimSun" w:hAnsi="SimSun" w:eastAsia="SimSun" w:cs="SimSun"/>
                <w:sz w:val="22"/>
                <w:szCs w:val="22"/>
              </w:rPr>
              <w:t>GB</w:t>
            </w:r>
            <w:r>
              <w:rPr>
                <w:rFonts w:ascii="SimSun" w:hAnsi="SimSun" w:eastAsia="SimSun" w:cs="SimSun"/>
                <w:sz w:val="22"/>
                <w:szCs w:val="22"/>
                <w:spacing w:val="4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31654的有关规定执行</w:t>
            </w:r>
          </w:p>
        </w:tc>
      </w:tr>
      <w:tr>
        <w:trPr>
          <w:trHeight w:val="2768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2.18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125" w:line="330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中央厨房、集体用餐配送单位、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一次性集体聚餐人数超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过100人的餐饮服务提供者，应建立留样制度和记录，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按规定对每餐次或批次的易腐食品成品进行留样，每个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品种的留样量≥125g,并使用清洗消毒后的专用密闭容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器储存，在专用冷藏设施中冷藏存放≥48h。在盛放留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样食品的容器上应标注留样信息或与留样记录相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对应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的标识，并由专人管理留样食品、记录留样情况。</w:t>
            </w:r>
          </w:p>
        </w:tc>
      </w:tr>
      <w:tr>
        <w:trPr>
          <w:trHeight w:val="120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2.19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125" w:line="328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餐饮服务提供者应当建立临近保质期食品管理制度，按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照先进、先出、先用的原则管理食品原料、使用添加剂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和食品相关产品。食品的临保期应符合规定</w:t>
            </w:r>
          </w:p>
        </w:tc>
      </w:tr>
      <w:tr>
        <w:trPr>
          <w:trHeight w:val="630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规范化管理</w:t>
            </w:r>
          </w:p>
        </w:tc>
        <w:tc>
          <w:tcPr>
            <w:tcW w:w="1329" w:type="dxa"/>
            <w:vAlign w:val="top"/>
          </w:tcPr>
          <w:p>
            <w:pPr>
              <w:ind w:left="422"/>
              <w:spacing w:before="26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2.20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2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餐饮服务经营者经营中无虚假夸大宣传行为</w:t>
            </w:r>
          </w:p>
        </w:tc>
      </w:tr>
      <w:tr>
        <w:trPr>
          <w:trHeight w:val="118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2.21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109" w:line="33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集体用餐配送单位和中央厨房应按照</w:t>
            </w:r>
            <w:r>
              <w:rPr>
                <w:rFonts w:ascii="SimSun" w:hAnsi="SimSun" w:eastAsia="SimSun" w:cs="SimSun"/>
                <w:sz w:val="22"/>
                <w:szCs w:val="22"/>
              </w:rPr>
              <w:t>GB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31654的要求，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自行或委托具有资质的第三方检验机构对食品、加工环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境等进行检验</w:t>
            </w:r>
          </w:p>
        </w:tc>
      </w:tr>
      <w:tr>
        <w:trPr>
          <w:trHeight w:val="794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2.22</w:t>
            </w:r>
          </w:p>
        </w:tc>
        <w:tc>
          <w:tcPr>
            <w:tcW w:w="5682" w:type="dxa"/>
            <w:vAlign w:val="top"/>
          </w:tcPr>
          <w:p>
            <w:pPr>
              <w:ind w:left="44"/>
              <w:spacing w:before="129" w:line="40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12"/>
              </w:rPr>
              <w:t>餐饮服务经营者在经营区域内销售预包装食品的，食品</w:t>
            </w:r>
          </w:p>
          <w:p>
            <w:pPr>
              <w:ind w:left="44"/>
              <w:spacing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包装标签应符合</w:t>
            </w:r>
            <w:r>
              <w:rPr>
                <w:rFonts w:ascii="SimSun" w:hAnsi="SimSun" w:eastAsia="SimSun" w:cs="SimSun"/>
                <w:sz w:val="23"/>
                <w:szCs w:val="23"/>
              </w:rPr>
              <w:t>GB</w:t>
            </w:r>
            <w:r>
              <w:rPr>
                <w:rFonts w:ascii="SimSun" w:hAnsi="SimSun" w:eastAsia="SimSun" w:cs="SimSun"/>
                <w:sz w:val="23"/>
                <w:szCs w:val="23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7718的要求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10" w:h="16840"/>
          <w:pgMar w:top="1431" w:right="1091" w:bottom="1201" w:left="1064" w:header="0" w:footer="952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75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1518"/>
        <w:gridCol w:w="1328"/>
        <w:gridCol w:w="5686"/>
      </w:tblGrid>
      <w:tr>
        <w:trPr>
          <w:trHeight w:val="625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ind w:left="422"/>
              <w:spacing w:before="26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2.23</w:t>
            </w:r>
          </w:p>
        </w:tc>
        <w:tc>
          <w:tcPr>
            <w:tcW w:w="5686" w:type="dxa"/>
            <w:vAlign w:val="top"/>
          </w:tcPr>
          <w:p>
            <w:pPr>
              <w:ind w:left="25"/>
              <w:spacing w:before="20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设有不得向未成年人销售酒类商品明显的提示标识</w:t>
            </w:r>
          </w:p>
        </w:tc>
      </w:tr>
      <w:tr>
        <w:trPr>
          <w:trHeight w:val="78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2.24</w:t>
            </w:r>
          </w:p>
        </w:tc>
        <w:tc>
          <w:tcPr>
            <w:tcW w:w="5686" w:type="dxa"/>
            <w:vAlign w:val="top"/>
          </w:tcPr>
          <w:p>
            <w:pPr>
              <w:ind w:left="25"/>
              <w:spacing w:before="89" w:line="4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13"/>
              </w:rPr>
              <w:t>大型及以上餐饮单位、集体用餐配送单位和中央厨房投</w:t>
            </w:r>
          </w:p>
          <w:p>
            <w:pPr>
              <w:ind w:left="2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保食品安全责任保险</w:t>
            </w:r>
          </w:p>
        </w:tc>
      </w:tr>
      <w:tr>
        <w:trPr>
          <w:trHeight w:val="159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2.25</w:t>
            </w:r>
          </w:p>
        </w:tc>
        <w:tc>
          <w:tcPr>
            <w:tcW w:w="5686" w:type="dxa"/>
            <w:vAlign w:val="top"/>
          </w:tcPr>
          <w:p>
            <w:pPr>
              <w:ind w:left="25"/>
              <w:spacing w:before="109" w:line="3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鼓励餐饮服务提供者实施经监管部门、行业协会、第三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方机构评定的食品安全管理体系及科学的管理方法，或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者企业自行建立的、在行业内普遍认同的先进管理体</w:t>
            </w:r>
          </w:p>
          <w:p>
            <w:pPr>
              <w:ind w:left="2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系，并能够保持有效运行</w:t>
            </w:r>
          </w:p>
        </w:tc>
      </w:tr>
      <w:tr>
        <w:trPr>
          <w:trHeight w:val="2378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5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明厨亮灶</w:t>
            </w:r>
          </w:p>
        </w:tc>
        <w:tc>
          <w:tcPr>
            <w:tcW w:w="13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3.1</w:t>
            </w:r>
          </w:p>
        </w:tc>
        <w:tc>
          <w:tcPr>
            <w:tcW w:w="5686" w:type="dxa"/>
            <w:vAlign w:val="top"/>
          </w:tcPr>
          <w:p>
            <w:pPr>
              <w:ind w:left="25"/>
              <w:spacing w:before="109" w:line="33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餐饮服务提供者应采用透明厨房、视频厨房、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互联网+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明厨亮灶等方式，向消费者公开厨房环境卫生、冷食类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食品加工制作、生食类食品加工制作、烹饪和餐饮具清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洗消毒(使用洗碗机进行清洗消毒以及提供一次性和集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中清洗消毒的餐饮具除外)等重点区域的食品加工操作</w:t>
            </w:r>
          </w:p>
          <w:p>
            <w:pPr>
              <w:ind w:left="25"/>
              <w:spacing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>过程</w:t>
            </w:r>
          </w:p>
        </w:tc>
      </w:tr>
      <w:tr>
        <w:trPr>
          <w:trHeight w:val="120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3.2</w:t>
            </w:r>
          </w:p>
        </w:tc>
        <w:tc>
          <w:tcPr>
            <w:tcW w:w="5686" w:type="dxa"/>
            <w:vAlign w:val="top"/>
          </w:tcPr>
          <w:p>
            <w:pPr>
              <w:ind w:left="25" w:right="10" w:hanging="10"/>
              <w:spacing w:before="113" w:line="32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采用透明厨房的，应确保准确清晰、无死角地向消费者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展示重点区域内容，采用的透明玻璃可视窗或矮墙符合</w:t>
            </w:r>
          </w:p>
          <w:p>
            <w:pPr>
              <w:ind w:left="2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要求，不得存在遮挡视线的情形</w:t>
            </w:r>
          </w:p>
        </w:tc>
      </w:tr>
      <w:tr>
        <w:trPr>
          <w:trHeight w:val="197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3.3</w:t>
            </w:r>
          </w:p>
        </w:tc>
        <w:tc>
          <w:tcPr>
            <w:tcW w:w="5686" w:type="dxa"/>
            <w:vAlign w:val="top"/>
          </w:tcPr>
          <w:p>
            <w:pPr>
              <w:ind w:left="25"/>
              <w:spacing w:before="115" w:line="32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采用视频厨房的，应确保图像采集设备符合要求，并能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清晰监控重点区域内容。在就餐场所大厅配置符合要求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的显示设备，通过实时播放或回放当日食品加工操作录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像等方式，确保营业期间不少于50%的营业时间播放食</w:t>
            </w:r>
          </w:p>
          <w:p>
            <w:pPr>
              <w:ind w:left="2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品安全相关内容</w:t>
            </w:r>
          </w:p>
        </w:tc>
      </w:tr>
      <w:tr>
        <w:trPr>
          <w:trHeight w:val="157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3.4</w:t>
            </w:r>
          </w:p>
        </w:tc>
        <w:tc>
          <w:tcPr>
            <w:tcW w:w="5686" w:type="dxa"/>
            <w:vAlign w:val="top"/>
          </w:tcPr>
          <w:p>
            <w:pPr>
              <w:ind w:left="25"/>
              <w:spacing w:before="83" w:line="3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采用互联网+明厨亮灶的，应确保重点区域内容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的展示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图像清晰、食品安全相关信息数据可靠、设备系统稳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定、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网络通畅，并将视频信息上传至相应的管理平台，视频</w:t>
            </w:r>
          </w:p>
          <w:p>
            <w:pPr>
              <w:ind w:left="2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>资料保存不少于7天</w:t>
            </w:r>
          </w:p>
        </w:tc>
      </w:tr>
      <w:tr>
        <w:trPr>
          <w:trHeight w:val="3562" w:hRule="atLeast"/>
        </w:trPr>
        <w:tc>
          <w:tcPr>
            <w:tcW w:w="12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5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食品可追溯</w:t>
            </w:r>
          </w:p>
        </w:tc>
        <w:tc>
          <w:tcPr>
            <w:tcW w:w="13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4.1</w:t>
            </w:r>
          </w:p>
        </w:tc>
        <w:tc>
          <w:tcPr>
            <w:tcW w:w="5686" w:type="dxa"/>
            <w:vAlign w:val="top"/>
          </w:tcPr>
          <w:p>
            <w:pPr>
              <w:ind w:left="25"/>
              <w:spacing w:before="102" w:line="3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餐饮服务提供者应有稳定的食品原料供应渠道和供应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商，按照《餐饮服务食品采购索证索票管理规定》要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求，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开展食品原料的索证索票工作。在食品原料的感官性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状、包装、标签标识、食品温度等验收合格后方可使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用。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如实记录食品的名称、规格、数量、生产日期或者生产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批号、保质期、进货日期以及供货者名称、地址、联系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方式等内容，并保存相关凭证。记录和凭证保存期限不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得少于产品保质期满后6个月；没有明确保质期的，保</w:t>
            </w:r>
          </w:p>
          <w:p>
            <w:pPr>
              <w:ind w:left="2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4"/>
              </w:rPr>
              <w:t>存期限不得少于2年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10" w:h="16840"/>
          <w:pgMar w:top="1431" w:right="1078" w:bottom="1201" w:left="1064" w:header="0" w:footer="952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4"/>
        <w:gridCol w:w="1498"/>
        <w:gridCol w:w="1329"/>
        <w:gridCol w:w="5679"/>
      </w:tblGrid>
      <w:tr>
        <w:trPr>
          <w:trHeight w:val="1973" w:hRule="atLeast"/>
        </w:trPr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4.2</w:t>
            </w:r>
          </w:p>
        </w:tc>
        <w:tc>
          <w:tcPr>
            <w:tcW w:w="5679" w:type="dxa"/>
            <w:vAlign w:val="top"/>
          </w:tcPr>
          <w:p>
            <w:pPr>
              <w:ind w:left="14" w:firstLine="9"/>
              <w:spacing w:before="82" w:line="33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餐饮服务提供者应按照《上海市食品安全信息追溯管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办法》和相关公告规定，对食品和食用农产品实施信息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追溯管理，并向本市“食品安全信息追溯平台”报送相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关信息。采购进口冷链食品的，应按本市规定做好进口</w:t>
            </w:r>
          </w:p>
          <w:p>
            <w:pPr>
              <w:ind w:left="2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冷链食品追溯管理工作</w:t>
            </w:r>
          </w:p>
        </w:tc>
      </w:tr>
      <w:tr>
        <w:trPr>
          <w:trHeight w:val="1599" w:hRule="atLeast"/>
        </w:trPr>
        <w:tc>
          <w:tcPr>
            <w:tcW w:w="12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5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食品可追溯</w:t>
            </w:r>
          </w:p>
        </w:tc>
        <w:tc>
          <w:tcPr>
            <w:tcW w:w="132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4.3</w:t>
            </w:r>
          </w:p>
        </w:tc>
        <w:tc>
          <w:tcPr>
            <w:tcW w:w="5679" w:type="dxa"/>
            <w:vAlign w:val="top"/>
          </w:tcPr>
          <w:p>
            <w:pPr>
              <w:ind w:left="24"/>
              <w:spacing w:before="79" w:line="30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实行食品原料由公司统一配送的餐饮服务提供者，门店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应做好收货记录；供货者的许可证和食品合格证明文件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可以由企业总部统一查验和记录。门店应能及时查询许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可证和食品合格证明等文件的复印件或凭证</w:t>
            </w:r>
          </w:p>
        </w:tc>
      </w:tr>
      <w:tr>
        <w:trPr>
          <w:trHeight w:val="1579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4.4</w:t>
            </w:r>
          </w:p>
        </w:tc>
        <w:tc>
          <w:tcPr>
            <w:tcW w:w="5679" w:type="dxa"/>
            <w:vAlign w:val="top"/>
          </w:tcPr>
          <w:p>
            <w:pPr>
              <w:ind w:left="24"/>
              <w:spacing w:before="102" w:line="3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高风险餐饮服务单位应当建立主要原料和食品供应商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检查评价制度，定期或者随机对主要原料和食品供应商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的食品安全状况进行检查评价，并做好记录。记录保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存</w:t>
            </w:r>
          </w:p>
          <w:p>
            <w:pPr>
              <w:ind w:left="2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4"/>
              </w:rPr>
              <w:t>期限不得少于2年</w:t>
            </w:r>
          </w:p>
        </w:tc>
      </w:tr>
      <w:tr>
        <w:trPr>
          <w:trHeight w:val="1988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4.5</w:t>
            </w:r>
          </w:p>
        </w:tc>
        <w:tc>
          <w:tcPr>
            <w:tcW w:w="5679" w:type="dxa"/>
            <w:vAlign w:val="top"/>
          </w:tcPr>
          <w:p>
            <w:pPr>
              <w:ind w:left="24"/>
              <w:spacing w:before="123" w:line="3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高风险餐饮服务单位可以自行或者委托第三方对主要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原料和食品供应商的食品安全状况进行实地查验。发现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存在严重食品安全问题的，应当立即停止采购，并向本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单位、主要原料和食品供应商所在地的食品安全监督管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理部门报告</w:t>
            </w:r>
          </w:p>
        </w:tc>
      </w:tr>
      <w:tr>
        <w:trPr>
          <w:trHeight w:val="2768" w:hRule="atLeast"/>
        </w:trPr>
        <w:tc>
          <w:tcPr>
            <w:tcW w:w="12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55"/>
              <w:spacing w:before="7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4" w:line="40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12"/>
              </w:rPr>
              <w:t>餐饮具和工用</w:t>
            </w:r>
          </w:p>
          <w:p>
            <w:pPr>
              <w:ind w:left="40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具清洗消毒</w:t>
            </w:r>
          </w:p>
        </w:tc>
        <w:tc>
          <w:tcPr>
            <w:tcW w:w="13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5.1</w:t>
            </w:r>
          </w:p>
        </w:tc>
        <w:tc>
          <w:tcPr>
            <w:tcW w:w="5679" w:type="dxa"/>
            <w:vAlign w:val="top"/>
          </w:tcPr>
          <w:p>
            <w:pPr>
              <w:ind w:left="14" w:firstLine="9"/>
              <w:spacing w:before="87" w:line="33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餐饮服务提供者应配备洗碗机或以蒸汽、煮沸等物理消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毒方式，严格落实餐饮具和工用具使用后清洗，使用前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消毒；对不适宜物理消毒的工用具，可采取化学方法消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毒。消毒方法可按照</w:t>
            </w:r>
            <w:r>
              <w:rPr>
                <w:rFonts w:ascii="SimSun" w:hAnsi="SimSun" w:eastAsia="SimSun" w:cs="SimSun"/>
                <w:sz w:val="22"/>
                <w:szCs w:val="22"/>
              </w:rPr>
              <w:t>GB</w:t>
            </w:r>
            <w:r>
              <w:rPr>
                <w:rFonts w:ascii="SimSun" w:hAnsi="SimSun" w:eastAsia="SimSun" w:cs="SimSun"/>
                <w:sz w:val="22"/>
                <w:szCs w:val="22"/>
                <w:spacing w:val="5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31654的有关要求执行。清洗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消毒后的餐饮具和工用具宜沥干或烘干，使用擦拭巾擦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干的，擦拭巾应专用，并经清洗消毒后方可使用。清洗</w:t>
            </w:r>
          </w:p>
          <w:p>
            <w:pPr>
              <w:ind w:left="2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消毒后的餐饮具和工用具应符合</w:t>
            </w:r>
            <w:r>
              <w:rPr>
                <w:rFonts w:ascii="SimSun" w:hAnsi="SimSun" w:eastAsia="SimSun" w:cs="SimSun"/>
                <w:sz w:val="22"/>
                <w:szCs w:val="22"/>
              </w:rPr>
              <w:t>GB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14934的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>规定</w:t>
            </w:r>
          </w:p>
        </w:tc>
      </w:tr>
      <w:tr>
        <w:trPr>
          <w:trHeight w:val="1599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5.2</w:t>
            </w:r>
          </w:p>
        </w:tc>
        <w:tc>
          <w:tcPr>
            <w:tcW w:w="5679" w:type="dxa"/>
            <w:vAlign w:val="top"/>
          </w:tcPr>
          <w:p>
            <w:pPr>
              <w:ind w:left="24"/>
              <w:spacing w:before="127" w:line="330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餐饮服务提供者应配备专用、密闭餐饮具保洁设施或保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洁场所，消毒后餐饮具和工用具应在保洁设施或场所内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存放。已消毒和未消毒的餐饮具和工用具应分开存放，</w:t>
            </w:r>
          </w:p>
          <w:p>
            <w:pPr>
              <w:ind w:left="2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保洁设施或场所应保持清洁</w:t>
            </w:r>
          </w:p>
        </w:tc>
      </w:tr>
      <w:tr>
        <w:trPr>
          <w:trHeight w:val="1973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5.3</w:t>
            </w:r>
          </w:p>
        </w:tc>
        <w:tc>
          <w:tcPr>
            <w:tcW w:w="5679" w:type="dxa"/>
            <w:vAlign w:val="top"/>
          </w:tcPr>
          <w:p>
            <w:pPr>
              <w:ind w:left="24"/>
              <w:spacing w:before="119" w:line="3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餐饮堂食服务和餐饮外卖领域不得主动向消费者提供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一次性筷子、调羹等餐具。提供的一次性使用的餐饮具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应符合相应的标准，不得重复使用。禁止使用不可降解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一次性塑料吸管，餐饮堂食服务禁止使用不可降解一次</w:t>
            </w:r>
          </w:p>
          <w:p>
            <w:pPr>
              <w:ind w:left="2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6"/>
              </w:rPr>
              <w:t>性塑料餐具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10" w:h="16840"/>
          <w:pgMar w:top="1431" w:right="1085" w:bottom="1201" w:left="1054" w:header="0" w:footer="952" w:gutter="0"/>
        </w:sectPr>
        <w:rPr/>
      </w:pPr>
    </w:p>
    <w:tbl>
      <w:tblPr>
        <w:tblStyle w:val="2"/>
        <w:tblW w:w="9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1498"/>
        <w:gridCol w:w="1329"/>
        <w:gridCol w:w="5699"/>
      </w:tblGrid>
      <w:tr>
        <w:trPr>
          <w:trHeight w:val="654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ind w:left="482"/>
              <w:spacing w:before="27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5.4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21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事先摆放在就餐区的餐(饮)具应当避免污染</w:t>
            </w:r>
          </w:p>
        </w:tc>
      </w:tr>
      <w:tr>
        <w:trPr>
          <w:trHeight w:val="195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5.5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81" w:line="3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未配备消毒设施的，应使用符合要求的集中消毒餐饮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具。委托餐饮具集中消毒服务单位提供清洗消毒服务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的，应当查验、留存餐饮具集中消毒服务单位的营业执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照复印件和消毒合格证明，保存期限不应少于消毒餐饮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具使用期限到期后6个月</w:t>
            </w:r>
          </w:p>
        </w:tc>
      </w:tr>
      <w:tr>
        <w:trPr>
          <w:trHeight w:val="1989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环境整洁卫生</w:t>
            </w:r>
          </w:p>
        </w:tc>
        <w:tc>
          <w:tcPr>
            <w:tcW w:w="13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6.1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108" w:line="33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餐饮服务提供者应定期清洁食品处理区的设施和设备，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保持地面无垃圾、无积水、无油渍，排水沟通畅，墙壁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和门窗无污渍、无灰尘，天花板无霉斑、无灰尘。食品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4"/>
              </w:rPr>
              <w:t>处理区(冷冻库、冷藏库除外)应保持排油烟、排气、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通风良好，无油烟污染</w:t>
            </w:r>
          </w:p>
        </w:tc>
      </w:tr>
      <w:tr>
        <w:trPr>
          <w:trHeight w:val="118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6.2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112" w:line="28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餐厅、食堂等集中就餐场所应定期清洁空调、排风扇、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地毯等设施或物品，保持通风换气良好，空调、排风扇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洁净，地毯无污渍</w:t>
            </w:r>
          </w:p>
        </w:tc>
      </w:tr>
      <w:tr>
        <w:trPr>
          <w:trHeight w:val="2378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6.3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115" w:line="33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食品与非食品分开存放，保持整洁。食品存放时离地隔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墙，动物性食品、植物性食品和水产品分类分架存放，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食品原料、半成品、成品分开存放，散装食品(食用农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产品除外)宜使用密闭容器贮存，做好标识，冷藏(冻)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食品应有包装或用密闭容器盛装，做好标识，存放时避</w:t>
            </w:r>
          </w:p>
          <w:p>
            <w:pPr>
              <w:ind w:left="44"/>
              <w:spacing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免堆积和挤压</w:t>
            </w:r>
          </w:p>
        </w:tc>
      </w:tr>
      <w:tr>
        <w:trPr>
          <w:trHeight w:val="1209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环境整洁卫生</w:t>
            </w:r>
          </w:p>
        </w:tc>
        <w:tc>
          <w:tcPr>
            <w:tcW w:w="132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6.4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113" w:line="33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及时清理变质、超过保质期或回收的食品，采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取无害化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处理、销毁等措施并记录。因特殊原因无法及时销毁和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无害化处理时，应封存在有显著标识的区域</w:t>
            </w:r>
          </w:p>
        </w:tc>
      </w:tr>
      <w:tr>
        <w:trPr>
          <w:trHeight w:val="79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6.5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105" w:line="40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  <w:position w:val="13"/>
              </w:rPr>
              <w:t>餐厅、食堂等集中就餐场所附近应当提供洗手设施。设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置厕所的，应保持清洁卫生</w:t>
            </w:r>
          </w:p>
        </w:tc>
      </w:tr>
      <w:tr>
        <w:trPr>
          <w:trHeight w:val="117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6.6</w:t>
            </w:r>
          </w:p>
        </w:tc>
        <w:tc>
          <w:tcPr>
            <w:tcW w:w="5699" w:type="dxa"/>
            <w:vAlign w:val="top"/>
          </w:tcPr>
          <w:p>
            <w:pPr>
              <w:ind w:left="44" w:right="6"/>
              <w:spacing w:before="97" w:line="313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餐饮服务提供者应全面禁烟，不设置任何与吸烟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有关的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器具。在餐厅、食堂等集中就餐场所醒目位置设置统一</w:t>
            </w:r>
          </w:p>
          <w:p>
            <w:pPr>
              <w:ind w:left="4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的禁止吸烟标识和监管电话</w:t>
            </w:r>
          </w:p>
        </w:tc>
      </w:tr>
      <w:tr>
        <w:trPr>
          <w:trHeight w:val="118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6.7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116" w:line="33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餐饮服务提供者应预防生物虫害侵入，采取安全、有效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措施开展生物虫害防治，具体要求按照</w:t>
            </w:r>
            <w:r>
              <w:rPr>
                <w:rFonts w:ascii="SimSun" w:hAnsi="SimSun" w:eastAsia="SimSun" w:cs="SimSun"/>
                <w:sz w:val="22"/>
                <w:szCs w:val="22"/>
              </w:rPr>
              <w:t>GB</w:t>
            </w:r>
            <w:r>
              <w:rPr>
                <w:rFonts w:ascii="SimSun" w:hAnsi="SimSun" w:eastAsia="SimSun" w:cs="SimSun"/>
                <w:sz w:val="22"/>
                <w:szCs w:val="22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31654的有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关规定执行</w:t>
            </w:r>
          </w:p>
        </w:tc>
      </w:tr>
      <w:tr>
        <w:trPr>
          <w:trHeight w:val="1214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6.8</w:t>
            </w:r>
          </w:p>
        </w:tc>
        <w:tc>
          <w:tcPr>
            <w:tcW w:w="5699" w:type="dxa"/>
            <w:vAlign w:val="top"/>
          </w:tcPr>
          <w:p>
            <w:pPr>
              <w:ind w:left="44"/>
              <w:spacing w:before="127" w:line="3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产生废弃油脂的餐饮服务提供者应当安装符合要求的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油水分离器，将餐厨废弃油脂单独收集后，交由指定收</w:t>
            </w:r>
          </w:p>
          <w:p>
            <w:pPr>
              <w:ind w:left="44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运单位收运，留存相应的收运联单或做好相应的记录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10" w:h="16840"/>
          <w:pgMar w:top="1425" w:right="1085" w:bottom="1201" w:left="1064" w:header="0" w:footer="952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7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1498"/>
        <w:gridCol w:w="1328"/>
        <w:gridCol w:w="5679"/>
      </w:tblGrid>
      <w:tr>
        <w:trPr>
          <w:trHeight w:val="1194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6.9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93" w:line="3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餐饮服务提供者应将餐厨垃圾放置在带盖的废弃物盛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放容器中，防止不良气味或者污水溢出，并将餐厨垃圾</w:t>
            </w:r>
          </w:p>
          <w:p>
            <w:pPr>
              <w:ind w:left="4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集中收集处置</w:t>
            </w:r>
          </w:p>
        </w:tc>
      </w:tr>
      <w:tr>
        <w:trPr>
          <w:trHeight w:val="790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6.10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109" w:line="39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  <w:position w:val="12"/>
              </w:rPr>
              <w:t>传染病流行期间，餐饮服务提供者应按照</w:t>
            </w:r>
            <w:r>
              <w:rPr>
                <w:rFonts w:ascii="SimSun" w:hAnsi="SimSun" w:eastAsia="SimSun" w:cs="SimSun"/>
                <w:sz w:val="23"/>
                <w:szCs w:val="23"/>
                <w:position w:val="12"/>
              </w:rPr>
              <w:t>DB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  <w:position w:val="12"/>
              </w:rPr>
              <w:t>31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12"/>
              </w:rPr>
              <w:t>/T</w:t>
            </w:r>
            <w:r>
              <w:rPr>
                <w:rFonts w:ascii="SimSun" w:hAnsi="SimSun" w:eastAsia="SimSun" w:cs="SimSun"/>
                <w:sz w:val="23"/>
                <w:szCs w:val="23"/>
                <w:spacing w:val="42"/>
                <w:position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12"/>
              </w:rPr>
              <w:t>1221</w:t>
            </w:r>
          </w:p>
          <w:p>
            <w:pPr>
              <w:ind w:left="4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要求开展疫情防控管理工作</w:t>
            </w:r>
          </w:p>
        </w:tc>
      </w:tr>
      <w:tr>
        <w:trPr>
          <w:trHeight w:val="1189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投诉管理</w:t>
            </w:r>
          </w:p>
        </w:tc>
        <w:tc>
          <w:tcPr>
            <w:tcW w:w="132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7.1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100" w:line="34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餐饮服务提供者应设置畅通的投诉评议渠道，如网站或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APP</w:t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、意见箱、电话热线等，供公众投诉食品安全问题</w:t>
            </w:r>
          </w:p>
          <w:p>
            <w:pPr>
              <w:ind w:left="45"/>
              <w:spacing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以及进行食品安全满意度评议</w:t>
            </w:r>
          </w:p>
        </w:tc>
      </w:tr>
      <w:tr>
        <w:trPr>
          <w:trHeight w:val="120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7.2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110" w:line="33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餐饮服务提供者应及时妥善处置投诉，做好记录，并将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处置结果反馈投诉人或者公开处置结果。消费者投诉一</w:t>
            </w:r>
          </w:p>
          <w:p>
            <w:pPr>
              <w:ind w:left="4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4"/>
              </w:rPr>
              <w:t>般应在3天内回复</w:t>
            </w:r>
          </w:p>
        </w:tc>
      </w:tr>
      <w:tr>
        <w:trPr>
          <w:trHeight w:val="1189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自查自纠</w:t>
            </w:r>
          </w:p>
        </w:tc>
        <w:tc>
          <w:tcPr>
            <w:tcW w:w="132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8.1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100" w:line="33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餐饮服务提供者应落实食品安全主体责任，实行食品安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全单位主要负责人负责制，将确保食品安全作为本单位</w:t>
            </w:r>
          </w:p>
          <w:p>
            <w:pPr>
              <w:ind w:left="4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重要的政策、承诺或目标</w:t>
            </w:r>
          </w:p>
        </w:tc>
      </w:tr>
      <w:tr>
        <w:trPr>
          <w:trHeight w:val="89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8.2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152" w:line="4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  <w:position w:val="13"/>
              </w:rPr>
              <w:t>餐饮服务提供者应自行或者委托第三方专业机构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13"/>
              </w:rPr>
              <w:t>定期</w:t>
            </w:r>
          </w:p>
          <w:p>
            <w:pPr>
              <w:ind w:left="45"/>
              <w:spacing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组织开展食品安全自查并督促整改到位</w:t>
            </w:r>
          </w:p>
        </w:tc>
      </w:tr>
      <w:tr>
        <w:trPr>
          <w:trHeight w:val="65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ind w:left="482"/>
              <w:spacing w:before="28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8.3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22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餐饮服务提供者应及时公布自查结果及整改情况</w:t>
            </w:r>
          </w:p>
        </w:tc>
      </w:tr>
      <w:tr>
        <w:trPr>
          <w:trHeight w:val="118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8.4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105" w:line="33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鼓励餐饮服务提供者根据自查自纠结果、政府部门检查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结果、第三方机构的评审结果等信息，定期开展食品安</w:t>
            </w:r>
          </w:p>
          <w:p>
            <w:pPr>
              <w:ind w:left="45"/>
              <w:spacing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全管理情况评估与问题原因分析，并采取改进措施</w:t>
            </w:r>
          </w:p>
        </w:tc>
      </w:tr>
      <w:tr>
        <w:trPr>
          <w:trHeight w:val="1989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文明用餐</w:t>
            </w:r>
          </w:p>
        </w:tc>
        <w:tc>
          <w:tcPr>
            <w:tcW w:w="13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9.1</w:t>
            </w:r>
          </w:p>
        </w:tc>
        <w:tc>
          <w:tcPr>
            <w:tcW w:w="5679" w:type="dxa"/>
            <w:vAlign w:val="top"/>
          </w:tcPr>
          <w:p>
            <w:pPr>
              <w:ind w:left="35" w:firstLine="9"/>
              <w:spacing w:before="126" w:line="3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餐饮服务提供者应按照《中华人民共和国反食品浪费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法》要求，根据单位实际情况采取措施防止食品浪费，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并加强对从业人员反食品浪费培训，开展光盘行动和文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明用餐宣传，在就餐场所显著位置或餐桌上摆放相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关宣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传内容</w:t>
            </w:r>
          </w:p>
        </w:tc>
      </w:tr>
      <w:tr>
        <w:trPr>
          <w:trHeight w:val="1189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9.2</w:t>
            </w:r>
          </w:p>
        </w:tc>
        <w:tc>
          <w:tcPr>
            <w:tcW w:w="5679" w:type="dxa"/>
            <w:vAlign w:val="top"/>
          </w:tcPr>
          <w:p>
            <w:pPr>
              <w:ind w:left="44" w:hanging="9"/>
              <w:spacing w:before="115" w:line="33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鼓励餐饮服务提供者开展“减油、减盐、减糖”行动，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实行科学营养配餐，对就餐人群进行健康营养知识宣</w:t>
            </w:r>
          </w:p>
          <w:p>
            <w:pPr>
              <w:ind w:left="44"/>
              <w:spacing w:before="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传，为消费者提供健康营养的餐食</w:t>
            </w:r>
          </w:p>
        </w:tc>
      </w:tr>
      <w:tr>
        <w:trPr>
          <w:trHeight w:val="1199" w:hRule="atLeast"/>
        </w:trPr>
        <w:tc>
          <w:tcPr>
            <w:tcW w:w="12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文明用餐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9.3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129" w:line="33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外卖外带、剩菜打包应使用符合T/31</w:t>
            </w:r>
            <w:r>
              <w:rPr>
                <w:rFonts w:ascii="SimSun" w:hAnsi="SimSun" w:eastAsia="SimSun" w:cs="SimSun"/>
                <w:sz w:val="22"/>
                <w:szCs w:val="22"/>
              </w:rPr>
              <w:t>SAFCM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004和T/31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SAFCM</w:t>
            </w:r>
            <w:r>
              <w:rPr>
                <w:rFonts w:ascii="SimSun" w:hAnsi="SimSun" w:eastAsia="SimSun" w:cs="SimSun"/>
                <w:sz w:val="22"/>
                <w:szCs w:val="22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>005等环保要求的餐盒(袋)等。禁止使用不可</w:t>
            </w:r>
          </w:p>
          <w:p>
            <w:pPr>
              <w:ind w:left="4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3"/>
              </w:rPr>
              <w:t>降解塑料盒(袋)</w:t>
            </w:r>
          </w:p>
        </w:tc>
      </w:tr>
      <w:tr>
        <w:trPr>
          <w:trHeight w:val="455" w:hRule="atLeast"/>
        </w:trPr>
        <w:tc>
          <w:tcPr>
            <w:tcW w:w="12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ind w:left="482"/>
              <w:spacing w:before="17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9.4</w:t>
            </w:r>
          </w:p>
        </w:tc>
        <w:tc>
          <w:tcPr>
            <w:tcW w:w="5679" w:type="dxa"/>
            <w:vAlign w:val="top"/>
          </w:tcPr>
          <w:p>
            <w:pPr>
              <w:ind w:left="45"/>
              <w:spacing w:before="1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餐饮服务经营者不得诱导、误导消费者超量点餐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1431" w:right="1095" w:bottom="1201" w:left="1074" w:header="0" w:footer="952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76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4"/>
        <w:gridCol w:w="1498"/>
        <w:gridCol w:w="1328"/>
        <w:gridCol w:w="5682"/>
      </w:tblGrid>
      <w:tr>
        <w:trPr>
          <w:trHeight w:val="1194" w:hRule="atLeast"/>
        </w:trPr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9.5</w:t>
            </w:r>
          </w:p>
        </w:tc>
        <w:tc>
          <w:tcPr>
            <w:tcW w:w="5682" w:type="dxa"/>
            <w:vAlign w:val="top"/>
          </w:tcPr>
          <w:p>
            <w:pPr>
              <w:ind w:left="25" w:right="7" w:hanging="10"/>
              <w:spacing w:before="83" w:line="3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鼓励餐饮服务经营者按照</w:t>
            </w:r>
            <w:r>
              <w:rPr>
                <w:rFonts w:ascii="SimSun" w:hAnsi="SimSun" w:eastAsia="SimSun" w:cs="SimSun"/>
                <w:sz w:val="23"/>
                <w:szCs w:val="23"/>
              </w:rPr>
              <w:t>DB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31/T1239的要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求，主动提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供公筷、公匙等公用餐具。鼓励餐饮服务经营者按照</w:t>
            </w:r>
          </w:p>
          <w:p>
            <w:pPr>
              <w:ind w:left="25"/>
              <w:spacing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DB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31/T</w:t>
            </w:r>
            <w:r>
              <w:rPr>
                <w:rFonts w:ascii="SimSun" w:hAnsi="SimSun" w:eastAsia="SimSun" w:cs="SimSun"/>
                <w:sz w:val="23"/>
                <w:szCs w:val="23"/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1222的要求，向就餐者提供分餐制服务</w:t>
            </w:r>
          </w:p>
        </w:tc>
      </w:tr>
      <w:tr>
        <w:trPr>
          <w:trHeight w:val="1589" w:hRule="atLeast"/>
        </w:trPr>
        <w:tc>
          <w:tcPr>
            <w:tcW w:w="12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504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10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网络餐饮服务</w:t>
            </w:r>
          </w:p>
        </w:tc>
        <w:tc>
          <w:tcPr>
            <w:tcW w:w="132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10.1</w:t>
            </w:r>
          </w:p>
        </w:tc>
        <w:tc>
          <w:tcPr>
            <w:tcW w:w="5682" w:type="dxa"/>
            <w:vAlign w:val="top"/>
          </w:tcPr>
          <w:p>
            <w:pPr>
              <w:ind w:left="25" w:right="37"/>
              <w:spacing w:before="109" w:line="3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餐饮服务经营者提供网络餐饮服务的，应按照《网络餐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饮服务食品安全监督管理办法》相关规定，在网上的餐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饮服务经营活动主页面公示餐饮服务提供者的食品经</w:t>
            </w:r>
          </w:p>
          <w:p>
            <w:pPr>
              <w:ind w:left="2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营许可证等相关食品安全信息</w:t>
            </w:r>
          </w:p>
        </w:tc>
      </w:tr>
      <w:tr>
        <w:trPr>
          <w:trHeight w:val="1189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10.2</w:t>
            </w:r>
          </w:p>
        </w:tc>
        <w:tc>
          <w:tcPr>
            <w:tcW w:w="5682" w:type="dxa"/>
            <w:vAlign w:val="top"/>
          </w:tcPr>
          <w:p>
            <w:pPr>
              <w:ind w:left="25" w:right="17"/>
              <w:spacing w:before="111" w:line="313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餐饮服务经营者提供网络餐饮服务的，送餐人员应保持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个人卫生，配送箱(包)应保持清洁，并定期消毒，配</w:t>
            </w:r>
          </w:p>
          <w:p>
            <w:pPr>
              <w:ind w:left="2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送过程应符合</w:t>
            </w:r>
            <w:r>
              <w:rPr>
                <w:rFonts w:ascii="SimSun" w:hAnsi="SimSun" w:eastAsia="SimSun" w:cs="SimSun"/>
                <w:sz w:val="23"/>
                <w:szCs w:val="23"/>
              </w:rPr>
              <w:t>GB</w:t>
            </w:r>
            <w:r>
              <w:rPr>
                <w:rFonts w:ascii="SimSun" w:hAnsi="SimSun" w:eastAsia="SimSun" w:cs="SimSun"/>
                <w:sz w:val="23"/>
                <w:szCs w:val="23"/>
                <w:spacing w:val="4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31654的要求</w:t>
            </w:r>
          </w:p>
        </w:tc>
      </w:tr>
      <w:tr>
        <w:trPr>
          <w:trHeight w:val="1589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10.3</w:t>
            </w:r>
          </w:p>
        </w:tc>
        <w:tc>
          <w:tcPr>
            <w:tcW w:w="5682" w:type="dxa"/>
            <w:vAlign w:val="top"/>
          </w:tcPr>
          <w:p>
            <w:pPr>
              <w:ind w:left="25"/>
              <w:spacing w:before="102" w:line="33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鼓励餐饮服务经营者按照《上海市餐饮外卖食品安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全封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签使用管理办法(试行)》开展外卖包装封签，并使用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符合</w:t>
            </w:r>
            <w:r>
              <w:rPr>
                <w:rFonts w:ascii="SimSun" w:hAnsi="SimSun" w:eastAsia="SimSun" w:cs="SimSun"/>
                <w:sz w:val="22"/>
                <w:szCs w:val="22"/>
              </w:rPr>
              <w:t>DB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31/T1223《一次性食品安全封签管理技术规范》</w:t>
            </w:r>
          </w:p>
          <w:p>
            <w:pPr>
              <w:ind w:left="25"/>
              <w:spacing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和其他标准的食安封签</w:t>
            </w:r>
          </w:p>
        </w:tc>
      </w:tr>
      <w:tr>
        <w:trPr>
          <w:trHeight w:val="699" w:hRule="atLeast"/>
        </w:trPr>
        <w:tc>
          <w:tcPr>
            <w:tcW w:w="12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04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11</w:t>
            </w:r>
          </w:p>
        </w:tc>
        <w:tc>
          <w:tcPr>
            <w:tcW w:w="1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集体用餐配送</w:t>
            </w:r>
          </w:p>
        </w:tc>
        <w:tc>
          <w:tcPr>
            <w:tcW w:w="1328" w:type="dxa"/>
            <w:vAlign w:val="top"/>
          </w:tcPr>
          <w:p>
            <w:pPr>
              <w:ind w:left="422"/>
              <w:spacing w:before="30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11.1</w:t>
            </w:r>
          </w:p>
        </w:tc>
        <w:tc>
          <w:tcPr>
            <w:tcW w:w="5682" w:type="dxa"/>
            <w:vAlign w:val="top"/>
          </w:tcPr>
          <w:p>
            <w:pPr>
              <w:ind w:left="25"/>
              <w:spacing w:before="24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成品运输工具应当保持清洁，运输前应当消毒</w:t>
            </w:r>
          </w:p>
        </w:tc>
      </w:tr>
      <w:tr>
        <w:trPr>
          <w:trHeight w:val="1579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11.2</w:t>
            </w:r>
          </w:p>
        </w:tc>
        <w:tc>
          <w:tcPr>
            <w:tcW w:w="5682" w:type="dxa"/>
            <w:vAlign w:val="top"/>
          </w:tcPr>
          <w:p>
            <w:pPr>
              <w:ind w:left="25"/>
              <w:spacing w:before="104" w:line="330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配送的食品应有包装，或者盛装在密闭容器中。食品包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装和容器应符合食品安全相关要求，配送前应对使用的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7"/>
              </w:rPr>
              <w:t>餐具和容器(一次性容器除外)按照4.5的要求进行清</w:t>
            </w:r>
          </w:p>
          <w:p>
            <w:pPr>
              <w:ind w:left="2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>洁消毒</w:t>
            </w:r>
          </w:p>
        </w:tc>
      </w:tr>
      <w:tr>
        <w:trPr>
          <w:trHeight w:val="1998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11.3</w:t>
            </w:r>
          </w:p>
        </w:tc>
        <w:tc>
          <w:tcPr>
            <w:tcW w:w="5682" w:type="dxa"/>
            <w:vAlign w:val="top"/>
          </w:tcPr>
          <w:p>
            <w:pPr>
              <w:ind w:left="15" w:firstLine="10"/>
              <w:spacing w:before="121" w:line="2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烧熟后2h,食品的中心温度保持在60℃以上(热藏)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的，从烧熟到食用时间控制在3h以内。烧熟后食品在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2h内将中心温度降至8℃以下并冷藏保存的，从烧熟到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食用时间控制在24h以内，并在食用前将食品加热至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70℃以上</w:t>
            </w:r>
          </w:p>
        </w:tc>
      </w:tr>
      <w:tr>
        <w:trPr>
          <w:trHeight w:val="1179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11.4</w:t>
            </w:r>
          </w:p>
        </w:tc>
        <w:tc>
          <w:tcPr>
            <w:tcW w:w="5682" w:type="dxa"/>
            <w:vAlign w:val="top"/>
          </w:tcPr>
          <w:p>
            <w:pPr>
              <w:ind w:left="15" w:right="7"/>
              <w:spacing w:before="117" w:line="313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配送的食品应在包装、容器或配送箱上标注集体用餐配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送单位信息、加工时间和食用时限，冷藏保存的食品还</w:t>
            </w:r>
          </w:p>
          <w:p>
            <w:pPr>
              <w:ind w:left="2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应标注保存条件和食用方法</w:t>
            </w:r>
          </w:p>
        </w:tc>
      </w:tr>
      <w:tr>
        <w:trPr>
          <w:trHeight w:val="649" w:hRule="atLeast"/>
        </w:trPr>
        <w:tc>
          <w:tcPr>
            <w:tcW w:w="1254" w:type="dxa"/>
            <w:vAlign w:val="top"/>
          </w:tcPr>
          <w:p>
            <w:pPr>
              <w:ind w:left="504"/>
              <w:spacing w:before="27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1498" w:type="dxa"/>
            <w:vAlign w:val="top"/>
          </w:tcPr>
          <w:p>
            <w:pPr>
              <w:ind w:left="501"/>
              <w:spacing w:before="21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其他</w:t>
            </w:r>
          </w:p>
        </w:tc>
        <w:tc>
          <w:tcPr>
            <w:tcW w:w="1328" w:type="dxa"/>
            <w:vAlign w:val="top"/>
          </w:tcPr>
          <w:p>
            <w:pPr>
              <w:ind w:left="543"/>
              <w:spacing w:before="27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5682" w:type="dxa"/>
            <w:vAlign w:val="top"/>
          </w:tcPr>
          <w:p>
            <w:pPr>
              <w:ind w:left="25"/>
              <w:spacing w:before="21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发现的基础类食品安全风险不属于1-11项</w:t>
            </w:r>
          </w:p>
        </w:tc>
      </w:tr>
      <w:tr>
        <w:trPr>
          <w:trHeight w:val="799" w:hRule="atLeast"/>
        </w:trPr>
        <w:tc>
          <w:tcPr>
            <w:tcW w:w="9762" w:type="dxa"/>
            <w:vAlign w:val="top"/>
            <w:gridSpan w:val="4"/>
          </w:tcPr>
          <w:p>
            <w:pPr>
              <w:ind w:left="25"/>
              <w:spacing w:before="119" w:line="39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  <w:position w:val="12"/>
              </w:rPr>
              <w:t>注：原则上发现的基础类食品安全风险均应按照1-11项进行分类，如确有例外情形，应按第12项分</w:t>
            </w:r>
            <w:r>
              <w:rPr>
                <w:rFonts w:ascii="SimSun" w:hAnsi="SimSun" w:eastAsia="SimSun" w:cs="SimSun"/>
                <w:sz w:val="22"/>
                <w:szCs w:val="22"/>
                <w:position w:val="12"/>
              </w:rPr>
              <w:t>类</w:t>
            </w:r>
          </w:p>
          <w:p>
            <w:pPr>
              <w:ind w:left="25"/>
              <w:spacing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>并详细说明。</w:t>
            </w:r>
          </w:p>
        </w:tc>
      </w:tr>
      <w:tr>
        <w:trPr>
          <w:trHeight w:val="480" w:hRule="atLeast"/>
        </w:trPr>
        <w:tc>
          <w:tcPr>
            <w:tcW w:w="9762" w:type="dxa"/>
            <w:vAlign w:val="top"/>
            <w:gridSpan w:val="4"/>
          </w:tcPr>
          <w:p>
            <w:pPr>
              <w:ind w:left="28"/>
              <w:spacing w:before="13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2.动态风险清单</w:t>
            </w:r>
          </w:p>
        </w:tc>
      </w:tr>
      <w:tr>
        <w:trPr>
          <w:trHeight w:val="455" w:hRule="atLeast"/>
        </w:trPr>
        <w:tc>
          <w:tcPr>
            <w:tcW w:w="1254" w:type="dxa"/>
            <w:vAlign w:val="top"/>
          </w:tcPr>
          <w:p>
            <w:pPr>
              <w:ind w:left="158"/>
              <w:spacing w:before="11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风险序号</w:t>
            </w:r>
          </w:p>
        </w:tc>
        <w:tc>
          <w:tcPr>
            <w:tcW w:w="1498" w:type="dxa"/>
            <w:vAlign w:val="top"/>
          </w:tcPr>
          <w:p>
            <w:pPr>
              <w:ind w:left="44"/>
              <w:spacing w:before="11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风险类型</w:t>
            </w:r>
          </w:p>
        </w:tc>
        <w:tc>
          <w:tcPr>
            <w:tcW w:w="1328" w:type="dxa"/>
            <w:vAlign w:val="top"/>
          </w:tcPr>
          <w:p>
            <w:pPr>
              <w:ind w:left="196"/>
              <w:spacing w:before="11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风险子序</w:t>
            </w:r>
          </w:p>
        </w:tc>
        <w:tc>
          <w:tcPr>
            <w:tcW w:w="5682" w:type="dxa"/>
            <w:vAlign w:val="top"/>
          </w:tcPr>
          <w:p>
            <w:pPr>
              <w:ind w:left="28"/>
              <w:spacing w:before="11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可能存在的风险隐患因素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10" w:h="16840"/>
          <w:pgMar w:top="1431" w:right="1082" w:bottom="1201" w:left="1054" w:header="0" w:footer="952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4"/>
        <w:gridCol w:w="1498"/>
        <w:gridCol w:w="1349"/>
        <w:gridCol w:w="5679"/>
      </w:tblGrid>
      <w:tr>
        <w:trPr>
          <w:trHeight w:val="464" w:hRule="atLeast"/>
        </w:trPr>
        <w:tc>
          <w:tcPr>
            <w:tcW w:w="1234" w:type="dxa"/>
            <w:vAlign w:val="top"/>
          </w:tcPr>
          <w:p>
            <w:pPr>
              <w:ind w:left="95"/>
              <w:spacing w:before="17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1498" w:type="dxa"/>
            <w:vAlign w:val="top"/>
          </w:tcPr>
          <w:p>
            <w:pPr>
              <w:ind w:left="110"/>
              <w:spacing w:before="1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监督检查</w:t>
            </w:r>
          </w:p>
        </w:tc>
        <w:tc>
          <w:tcPr>
            <w:tcW w:w="1349" w:type="dxa"/>
            <w:vAlign w:val="top"/>
          </w:tcPr>
          <w:p>
            <w:pPr>
              <w:ind w:left="122"/>
              <w:spacing w:before="17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13.1</w:t>
            </w:r>
          </w:p>
        </w:tc>
        <w:tc>
          <w:tcPr>
            <w:tcW w:w="5679" w:type="dxa"/>
            <w:vAlign w:val="top"/>
          </w:tcPr>
          <w:p>
            <w:pPr>
              <w:ind w:left="133"/>
              <w:spacing w:before="1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发现不合格项</w:t>
            </w:r>
          </w:p>
        </w:tc>
      </w:tr>
      <w:tr>
        <w:trPr>
          <w:trHeight w:val="459" w:hRule="atLeast"/>
        </w:trPr>
        <w:tc>
          <w:tcPr>
            <w:tcW w:w="1234" w:type="dxa"/>
            <w:vAlign w:val="top"/>
          </w:tcPr>
          <w:p>
            <w:pPr>
              <w:ind w:left="95"/>
              <w:spacing w:before="1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1498" w:type="dxa"/>
            <w:vAlign w:val="top"/>
          </w:tcPr>
          <w:p>
            <w:pPr>
              <w:ind w:left="110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抽检监测</w:t>
            </w:r>
          </w:p>
        </w:tc>
        <w:tc>
          <w:tcPr>
            <w:tcW w:w="1349" w:type="dxa"/>
            <w:vAlign w:val="top"/>
          </w:tcPr>
          <w:p>
            <w:pPr>
              <w:ind w:left="122"/>
              <w:spacing w:before="1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14.1</w:t>
            </w:r>
          </w:p>
        </w:tc>
        <w:tc>
          <w:tcPr>
            <w:tcW w:w="5679" w:type="dxa"/>
            <w:vAlign w:val="top"/>
          </w:tcPr>
          <w:p>
            <w:pPr>
              <w:ind w:left="133"/>
              <w:spacing w:before="1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发现不安全食品，或潜在不安全食品。</w:t>
            </w:r>
          </w:p>
        </w:tc>
      </w:tr>
      <w:tr>
        <w:trPr>
          <w:trHeight w:val="479" w:hRule="atLeast"/>
        </w:trPr>
        <w:tc>
          <w:tcPr>
            <w:tcW w:w="1234" w:type="dxa"/>
            <w:vAlign w:val="top"/>
          </w:tcPr>
          <w:p>
            <w:pPr>
              <w:ind w:left="95"/>
              <w:spacing w:before="18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1498" w:type="dxa"/>
            <w:vAlign w:val="top"/>
          </w:tcPr>
          <w:p>
            <w:pPr>
              <w:ind w:left="110"/>
              <w:spacing w:before="1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部门通报</w:t>
            </w:r>
          </w:p>
        </w:tc>
        <w:tc>
          <w:tcPr>
            <w:tcW w:w="1349" w:type="dxa"/>
            <w:vAlign w:val="top"/>
          </w:tcPr>
          <w:p>
            <w:pPr>
              <w:ind w:left="122"/>
              <w:spacing w:before="18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15.1</w:t>
            </w:r>
          </w:p>
        </w:tc>
        <w:tc>
          <w:tcPr>
            <w:tcW w:w="5679" w:type="dxa"/>
            <w:vAlign w:val="top"/>
          </w:tcPr>
          <w:p>
            <w:pPr>
              <w:ind w:left="133"/>
              <w:spacing w:before="1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发现不合格项</w:t>
            </w:r>
          </w:p>
        </w:tc>
      </w:tr>
      <w:tr>
        <w:trPr>
          <w:trHeight w:val="469" w:hRule="atLeast"/>
        </w:trPr>
        <w:tc>
          <w:tcPr>
            <w:tcW w:w="1234" w:type="dxa"/>
            <w:vAlign w:val="top"/>
          </w:tcPr>
          <w:p>
            <w:pPr>
              <w:ind w:left="95"/>
              <w:spacing w:before="18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1498" w:type="dxa"/>
            <w:vAlign w:val="top"/>
          </w:tcPr>
          <w:p>
            <w:pPr>
              <w:ind w:left="110"/>
              <w:spacing w:before="1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投诉举报</w:t>
            </w:r>
          </w:p>
        </w:tc>
        <w:tc>
          <w:tcPr>
            <w:tcW w:w="1349" w:type="dxa"/>
            <w:vAlign w:val="top"/>
          </w:tcPr>
          <w:p>
            <w:pPr>
              <w:ind w:left="122"/>
              <w:spacing w:before="18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16.1</w:t>
            </w:r>
          </w:p>
        </w:tc>
        <w:tc>
          <w:tcPr>
            <w:tcW w:w="5679" w:type="dxa"/>
            <w:vAlign w:val="top"/>
          </w:tcPr>
          <w:p>
            <w:pPr>
              <w:ind w:left="133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发现不安全食品，或潜在不安全食品</w:t>
            </w:r>
          </w:p>
        </w:tc>
      </w:tr>
      <w:tr>
        <w:trPr>
          <w:trHeight w:val="459" w:hRule="atLeast"/>
        </w:trPr>
        <w:tc>
          <w:tcPr>
            <w:tcW w:w="1234" w:type="dxa"/>
            <w:vAlign w:val="top"/>
          </w:tcPr>
          <w:p>
            <w:pPr>
              <w:ind w:left="95"/>
              <w:spacing w:before="17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  <w:tc>
          <w:tcPr>
            <w:tcW w:w="1498" w:type="dxa"/>
            <w:vAlign w:val="top"/>
          </w:tcPr>
          <w:p>
            <w:pPr>
              <w:ind w:left="110"/>
              <w:spacing w:before="1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舆情信息</w:t>
            </w:r>
          </w:p>
        </w:tc>
        <w:tc>
          <w:tcPr>
            <w:tcW w:w="1349" w:type="dxa"/>
            <w:vAlign w:val="top"/>
          </w:tcPr>
          <w:p>
            <w:pPr>
              <w:ind w:left="122"/>
              <w:spacing w:before="17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17.1</w:t>
            </w:r>
          </w:p>
        </w:tc>
        <w:tc>
          <w:tcPr>
            <w:tcW w:w="5679" w:type="dxa"/>
            <w:vAlign w:val="top"/>
          </w:tcPr>
          <w:p>
            <w:pPr>
              <w:ind w:left="133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发现不安全食品，或潜在不安全食品</w:t>
            </w:r>
          </w:p>
        </w:tc>
      </w:tr>
      <w:tr>
        <w:trPr>
          <w:trHeight w:val="937" w:hRule="atLeast"/>
        </w:trPr>
        <w:tc>
          <w:tcPr>
            <w:tcW w:w="1234" w:type="dxa"/>
            <w:vAlign w:val="top"/>
          </w:tcPr>
          <w:p>
            <w:pPr>
              <w:ind w:left="95"/>
              <w:spacing w:before="20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1498" w:type="dxa"/>
            <w:vAlign w:val="top"/>
          </w:tcPr>
          <w:p>
            <w:pPr>
              <w:ind w:left="110"/>
              <w:spacing w:before="115" w:line="48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  <w:position w:val="18"/>
              </w:rPr>
              <w:t>其他动态风</w:t>
            </w:r>
          </w:p>
          <w:p>
            <w:pPr>
              <w:ind w:left="110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险</w:t>
            </w:r>
          </w:p>
        </w:tc>
        <w:tc>
          <w:tcPr>
            <w:tcW w:w="1349" w:type="dxa"/>
            <w:vAlign w:val="top"/>
          </w:tcPr>
          <w:p>
            <w:pPr>
              <w:ind w:left="122"/>
              <w:spacing w:before="20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5679" w:type="dxa"/>
            <w:vAlign w:val="top"/>
          </w:tcPr>
          <w:p>
            <w:pPr>
              <w:ind w:left="133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发现的动态类食品安全风险不属于13-17项</w:t>
            </w:r>
          </w:p>
        </w:tc>
      </w:tr>
      <w:tr>
        <w:trPr>
          <w:trHeight w:val="943" w:hRule="atLeast"/>
        </w:trPr>
        <w:tc>
          <w:tcPr>
            <w:tcW w:w="9760" w:type="dxa"/>
            <w:vAlign w:val="top"/>
            <w:gridSpan w:val="4"/>
          </w:tcPr>
          <w:p>
            <w:pPr>
              <w:ind w:left="115"/>
              <w:spacing w:before="127" w:line="4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18"/>
              </w:rPr>
              <w:t>注：原则上发现的动态类食品安全风险均应按照13-17项进行分类，如确有例外情形，应按第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18"/>
              </w:rPr>
              <w:t>18项</w:t>
            </w:r>
          </w:p>
          <w:p>
            <w:pPr>
              <w:ind w:left="115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分类并详细说明。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10" w:h="16840"/>
      <w:pgMar w:top="1431" w:right="1074" w:bottom="1201" w:left="1064" w:header="0" w:footer="9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4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1"/>
      </w:rPr>
      <w:t>第</w:t>
    </w:r>
    <w:r>
      <w:rPr>
        <w:rFonts w:ascii="SimSun" w:hAnsi="SimSun" w:eastAsia="SimSun" w:cs="SimSun"/>
        <w:sz w:val="21"/>
        <w:szCs w:val="21"/>
        <w:spacing w:val="-13"/>
      </w:rPr>
      <w:t xml:space="preserve"> </w:t>
    </w:r>
    <w:r>
      <w:rPr>
        <w:rFonts w:ascii="SimSun" w:hAnsi="SimSun" w:eastAsia="SimSun" w:cs="SimSun"/>
        <w:sz w:val="21"/>
        <w:szCs w:val="21"/>
        <w:spacing w:val="-11"/>
      </w:rPr>
      <w:t>1</w:t>
    </w:r>
    <w:r>
      <w:rPr>
        <w:rFonts w:ascii="SimSun" w:hAnsi="SimSun" w:eastAsia="SimSun" w:cs="SimSun"/>
        <w:sz w:val="21"/>
        <w:szCs w:val="21"/>
        <w:spacing w:val="-27"/>
      </w:rPr>
      <w:t xml:space="preserve"> </w:t>
    </w:r>
    <w:r>
      <w:rPr>
        <w:rFonts w:ascii="SimSun" w:hAnsi="SimSun" w:eastAsia="SimSun" w:cs="SimSun"/>
        <w:sz w:val="21"/>
        <w:szCs w:val="21"/>
        <w:spacing w:val="-11"/>
      </w:rPr>
      <w:t>页</w:t>
    </w:r>
    <w:r>
      <w:rPr>
        <w:rFonts w:ascii="SimSun" w:hAnsi="SimSun" w:eastAsia="SimSun" w:cs="SimSun"/>
        <w:sz w:val="21"/>
        <w:szCs w:val="21"/>
        <w:spacing w:val="-32"/>
      </w:rPr>
      <w:t xml:space="preserve"> </w:t>
    </w:r>
    <w:r>
      <w:rPr>
        <w:rFonts w:ascii="SimSun" w:hAnsi="SimSun" w:eastAsia="SimSun" w:cs="SimSun"/>
        <w:sz w:val="21"/>
        <w:szCs w:val="21"/>
        <w:spacing w:val="-11"/>
      </w:rPr>
      <w:t>共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11"/>
      </w:rPr>
      <w:t>9</w:t>
    </w:r>
    <w:r>
      <w:rPr>
        <w:rFonts w:ascii="SimSun" w:hAnsi="SimSun" w:eastAsia="SimSun" w:cs="SimSun"/>
        <w:sz w:val="21"/>
        <w:szCs w:val="21"/>
        <w:spacing w:val="-26"/>
      </w:rPr>
      <w:t xml:space="preserve"> </w:t>
    </w:r>
    <w:r>
      <w:rPr>
        <w:rFonts w:ascii="SimSun" w:hAnsi="SimSun" w:eastAsia="SimSun" w:cs="SimSun"/>
        <w:sz w:val="21"/>
        <w:szCs w:val="21"/>
        <w:spacing w:val="-11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9"/>
      </w:rPr>
      <w:t>第</w:t>
    </w:r>
    <w:r>
      <w:rPr>
        <w:rFonts w:ascii="SimSun" w:hAnsi="SimSun" w:eastAsia="SimSun" w:cs="SimSun"/>
        <w:sz w:val="21"/>
        <w:szCs w:val="21"/>
        <w:spacing w:val="-25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2</w:t>
    </w:r>
    <w:r>
      <w:rPr>
        <w:rFonts w:ascii="SimSun" w:hAnsi="SimSun" w:eastAsia="SimSun" w:cs="SimSun"/>
        <w:sz w:val="21"/>
        <w:szCs w:val="21"/>
        <w:spacing w:val="-27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  <w:r>
      <w:rPr>
        <w:rFonts w:ascii="SimSun" w:hAnsi="SimSun" w:eastAsia="SimSun" w:cs="SimSun"/>
        <w:sz w:val="21"/>
        <w:szCs w:val="21"/>
        <w:spacing w:val="-32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共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9</w:t>
    </w:r>
    <w:r>
      <w:rPr>
        <w:rFonts w:ascii="SimSun" w:hAnsi="SimSun" w:eastAsia="SimSun" w:cs="SimSun"/>
        <w:sz w:val="21"/>
        <w:szCs w:val="21"/>
        <w:spacing w:val="-26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9"/>
      </w:rPr>
      <w:t>第</w:t>
    </w:r>
    <w:r>
      <w:rPr>
        <w:rFonts w:ascii="SimSun" w:hAnsi="SimSun" w:eastAsia="SimSun" w:cs="SimSun"/>
        <w:sz w:val="21"/>
        <w:szCs w:val="21"/>
        <w:spacing w:val="-25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3</w:t>
    </w:r>
    <w:r>
      <w:rPr>
        <w:rFonts w:ascii="SimSun" w:hAnsi="SimSun" w:eastAsia="SimSun" w:cs="SimSun"/>
        <w:sz w:val="21"/>
        <w:szCs w:val="21"/>
        <w:spacing w:val="-27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  <w:r>
      <w:rPr>
        <w:rFonts w:ascii="SimSun" w:hAnsi="SimSun" w:eastAsia="SimSun" w:cs="SimSun"/>
        <w:sz w:val="21"/>
        <w:szCs w:val="21"/>
        <w:spacing w:val="-32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共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9</w:t>
    </w:r>
    <w:r>
      <w:rPr>
        <w:rFonts w:ascii="SimSun" w:hAnsi="SimSun" w:eastAsia="SimSun" w:cs="SimSun"/>
        <w:sz w:val="21"/>
        <w:szCs w:val="21"/>
        <w:spacing w:val="-26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5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第</w:t>
    </w:r>
    <w:r>
      <w:rPr>
        <w:rFonts w:ascii="SimSun" w:hAnsi="SimSun" w:eastAsia="SimSun" w:cs="SimSun"/>
        <w:sz w:val="21"/>
        <w:szCs w:val="21"/>
        <w:spacing w:val="-33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4</w:t>
    </w:r>
    <w:r>
      <w:rPr>
        <w:rFonts w:ascii="SimSun" w:hAnsi="SimSun" w:eastAsia="SimSun" w:cs="SimSun"/>
        <w:sz w:val="21"/>
        <w:szCs w:val="21"/>
        <w:spacing w:val="-29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页</w:t>
    </w:r>
    <w:r>
      <w:rPr>
        <w:rFonts w:ascii="SimSun" w:hAnsi="SimSun" w:eastAsia="SimSun" w:cs="SimSun"/>
        <w:sz w:val="21"/>
        <w:szCs w:val="21"/>
        <w:spacing w:val="-34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共</w:t>
    </w:r>
    <w:r>
      <w:rPr>
        <w:rFonts w:ascii="SimSun" w:hAnsi="SimSun" w:eastAsia="SimSun" w:cs="SimSun"/>
        <w:sz w:val="21"/>
        <w:szCs w:val="21"/>
        <w:spacing w:val="-33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9</w:t>
    </w:r>
    <w:r>
      <w:rPr>
        <w:rFonts w:ascii="SimSun" w:hAnsi="SimSun" w:eastAsia="SimSun" w:cs="SimSun"/>
        <w:sz w:val="21"/>
        <w:szCs w:val="21"/>
        <w:spacing w:val="-2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9"/>
      </w:rPr>
      <w:t>第</w:t>
    </w:r>
    <w:r>
      <w:rPr>
        <w:rFonts w:ascii="SimSun" w:hAnsi="SimSun" w:eastAsia="SimSun" w:cs="SimSun"/>
        <w:sz w:val="21"/>
        <w:szCs w:val="21"/>
        <w:spacing w:val="-25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5</w:t>
    </w:r>
    <w:r>
      <w:rPr>
        <w:rFonts w:ascii="SimSun" w:hAnsi="SimSun" w:eastAsia="SimSun" w:cs="SimSun"/>
        <w:sz w:val="21"/>
        <w:szCs w:val="21"/>
        <w:spacing w:val="-27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  <w:r>
      <w:rPr>
        <w:rFonts w:ascii="SimSun" w:hAnsi="SimSun" w:eastAsia="SimSun" w:cs="SimSun"/>
        <w:sz w:val="21"/>
        <w:szCs w:val="21"/>
        <w:spacing w:val="-32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共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9</w:t>
    </w:r>
    <w:r>
      <w:rPr>
        <w:rFonts w:ascii="SimSun" w:hAnsi="SimSun" w:eastAsia="SimSun" w:cs="SimSun"/>
        <w:sz w:val="21"/>
        <w:szCs w:val="21"/>
        <w:spacing w:val="-26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第</w:t>
    </w:r>
    <w:r>
      <w:rPr>
        <w:rFonts w:ascii="SimSun" w:hAnsi="SimSun" w:eastAsia="SimSun" w:cs="SimSun"/>
        <w:sz w:val="21"/>
        <w:szCs w:val="21"/>
        <w:spacing w:val="-30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6</w:t>
    </w:r>
    <w:r>
      <w:rPr>
        <w:rFonts w:ascii="SimSun" w:hAnsi="SimSun" w:eastAsia="SimSun" w:cs="SimSun"/>
        <w:sz w:val="21"/>
        <w:szCs w:val="21"/>
        <w:spacing w:val="-27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页</w:t>
    </w:r>
    <w:r>
      <w:rPr>
        <w:rFonts w:ascii="SimSun" w:hAnsi="SimSun" w:eastAsia="SimSun" w:cs="SimSun"/>
        <w:sz w:val="21"/>
        <w:szCs w:val="21"/>
        <w:spacing w:val="-33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共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9</w:t>
    </w:r>
    <w:r>
      <w:rPr>
        <w:rFonts w:ascii="SimSun" w:hAnsi="SimSun" w:eastAsia="SimSun" w:cs="SimSun"/>
        <w:sz w:val="21"/>
        <w:szCs w:val="21"/>
        <w:spacing w:val="-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4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9"/>
      </w:rPr>
      <w:t>第</w:t>
    </w:r>
    <w:r>
      <w:rPr>
        <w:rFonts w:ascii="SimSun" w:hAnsi="SimSun" w:eastAsia="SimSun" w:cs="SimSun"/>
        <w:sz w:val="21"/>
        <w:szCs w:val="21"/>
        <w:spacing w:val="-25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7</w:t>
    </w:r>
    <w:r>
      <w:rPr>
        <w:rFonts w:ascii="SimSun" w:hAnsi="SimSun" w:eastAsia="SimSun" w:cs="SimSun"/>
        <w:sz w:val="21"/>
        <w:szCs w:val="21"/>
        <w:spacing w:val="-27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  <w:r>
      <w:rPr>
        <w:rFonts w:ascii="SimSun" w:hAnsi="SimSun" w:eastAsia="SimSun" w:cs="SimSun"/>
        <w:sz w:val="21"/>
        <w:szCs w:val="21"/>
        <w:spacing w:val="-32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共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9</w:t>
    </w:r>
    <w:r>
      <w:rPr>
        <w:rFonts w:ascii="SimSun" w:hAnsi="SimSun" w:eastAsia="SimSun" w:cs="SimSun"/>
        <w:sz w:val="21"/>
        <w:szCs w:val="21"/>
        <w:spacing w:val="-26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第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8</w:t>
    </w:r>
    <w:r>
      <w:rPr>
        <w:rFonts w:ascii="SimSun" w:hAnsi="SimSun" w:eastAsia="SimSun" w:cs="SimSun"/>
        <w:sz w:val="21"/>
        <w:szCs w:val="21"/>
        <w:spacing w:val="-27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页</w:t>
    </w:r>
    <w:r>
      <w:rPr>
        <w:rFonts w:ascii="SimSun" w:hAnsi="SimSun" w:eastAsia="SimSun" w:cs="SimSun"/>
        <w:sz w:val="21"/>
        <w:szCs w:val="21"/>
        <w:spacing w:val="-32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共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9</w:t>
    </w:r>
    <w:r>
      <w:rPr>
        <w:rFonts w:ascii="SimSun" w:hAnsi="SimSun" w:eastAsia="SimSun" w:cs="SimSun"/>
        <w:sz w:val="21"/>
        <w:szCs w:val="21"/>
        <w:spacing w:val="-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第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9</w:t>
    </w:r>
    <w:r>
      <w:rPr>
        <w:rFonts w:ascii="SimSun" w:hAnsi="SimSun" w:eastAsia="SimSun" w:cs="SimSun"/>
        <w:sz w:val="21"/>
        <w:szCs w:val="21"/>
        <w:spacing w:val="-27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页</w:t>
    </w:r>
    <w:r>
      <w:rPr>
        <w:rFonts w:ascii="SimSun" w:hAnsi="SimSun" w:eastAsia="SimSun" w:cs="SimSun"/>
        <w:sz w:val="21"/>
        <w:szCs w:val="21"/>
        <w:spacing w:val="-32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共</w:t>
    </w:r>
    <w:r>
      <w:rPr>
        <w:rFonts w:ascii="SimSun" w:hAnsi="SimSun" w:eastAsia="SimSun" w:cs="SimSun"/>
        <w:sz w:val="21"/>
        <w:szCs w:val="21"/>
        <w:spacing w:val="-31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9</w:t>
    </w:r>
    <w:r>
      <w:rPr>
        <w:rFonts w:ascii="SimSun" w:hAnsi="SimSun" w:eastAsia="SimSun" w:cs="SimSun"/>
        <w:sz w:val="21"/>
        <w:szCs w:val="21"/>
        <w:spacing w:val="-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2023-04-18T15:34:15Z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2023-04-18T15:34:17</vt:filetime>
  </property>
  <property fmtid="{D5CDD505-2E9C-101B-9397-08002B2CF9AE}" pid="4" name="UsrData">
    <vt:lpwstr>643e47eaa2d7b0001548cf9b</vt:lpwstr>
  </property>
</Properties>
</file>